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DataFest</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11, 2026</w:t>
      </w:r>
    </w:p>
    <w:p w:rsidR="00000000" w:rsidDel="00000000" w:rsidP="00000000" w:rsidRDefault="00000000" w:rsidRPr="00000000" w14:paraId="00000003">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Ryan Wahle, Spencer Steinmeyer, Mamie Magdaline, LiangJun He</w:t>
      </w:r>
    </w:p>
    <w:p w:rsidR="00000000" w:rsidDel="00000000" w:rsidP="00000000" w:rsidRDefault="00000000" w:rsidRPr="00000000" w14:paraId="00000004">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Report</w:t>
      </w:r>
    </w:p>
    <w:p w:rsidR="00000000" w:rsidDel="00000000" w:rsidP="00000000" w:rsidRDefault="00000000" w:rsidRPr="00000000" w14:paraId="00000006">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MyChart is a software created by Epic Systems in order to give patients more control and understanding of their care. According to the MyChart website, there are over 305 million patient charts from all 50 states. Through the software, patients can contact their provider, view their medical records, obtain prescription refills, and more. However, many nonusers cite registration problems and lack of knowledge about MyChart as reasons for their lack of portal use (Vanderhout). In this report, details about MyChart demographics and potential usage improvements are given.</w:t>
      </w:r>
    </w:p>
    <w:p w:rsidR="00000000" w:rsidDel="00000000" w:rsidP="00000000" w:rsidRDefault="00000000" w:rsidRPr="00000000" w14:paraId="00000008">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mainly focused around the </w:t>
      </w:r>
      <w:r w:rsidDel="00000000" w:rsidR="00000000" w:rsidRPr="00000000">
        <w:rPr>
          <w:rFonts w:ascii="Times New Roman" w:cs="Times New Roman" w:eastAsia="Times New Roman" w:hAnsi="Times New Roman"/>
          <w:i w:val="1"/>
          <w:iCs w:val="1"/>
          <w:sz w:val="24"/>
          <w:szCs w:val="24"/>
          <w:rtl w:val="0"/>
        </w:rPr>
        <w:t xml:space="preserve">MyChartStatus </w:t>
      </w:r>
      <w:r w:rsidDel="00000000" w:rsidR="00000000" w:rsidRPr="00000000">
        <w:rPr>
          <w:rFonts w:ascii="Times New Roman" w:cs="Times New Roman" w:eastAsia="Times New Roman" w:hAnsi="Times New Roman"/>
          <w:sz w:val="24"/>
          <w:szCs w:val="24"/>
          <w:rtl w:val="0"/>
        </w:rPr>
        <w:t xml:space="preserve">column in the </w:t>
      </w:r>
      <w:r w:rsidDel="00000000" w:rsidR="00000000" w:rsidRPr="00000000">
        <w:rPr>
          <w:rFonts w:ascii="Times New Roman" w:cs="Times New Roman" w:eastAsia="Times New Roman" w:hAnsi="Times New Roman"/>
          <w:b w:val="1"/>
          <w:bCs w:val="1"/>
          <w:sz w:val="24"/>
          <w:szCs w:val="24"/>
          <w:rtl w:val="0"/>
        </w:rPr>
        <w:t xml:space="preserve">patients</w:t>
      </w:r>
      <w:r w:rsidDel="00000000" w:rsidR="00000000" w:rsidRPr="00000000">
        <w:rPr>
          <w:rFonts w:ascii="Times New Roman" w:cs="Times New Roman" w:eastAsia="Times New Roman" w:hAnsi="Times New Roman"/>
          <w:sz w:val="24"/>
          <w:szCs w:val="24"/>
          <w:rtl w:val="0"/>
        </w:rPr>
        <w:t xml:space="preserve"> csv, which had seven values. Three categories were formed from 5 of these values: </w:t>
      </w:r>
      <w:r w:rsidDel="00000000" w:rsidR="00000000" w:rsidRPr="00000000">
        <w:rPr>
          <w:rFonts w:ascii="Times New Roman" w:cs="Times New Roman" w:eastAsia="Times New Roman" w:hAnsi="Times New Roman"/>
          <w:i w:val="1"/>
          <w:iCs w:val="1"/>
          <w:sz w:val="24"/>
          <w:szCs w:val="24"/>
          <w:rtl w:val="0"/>
        </w:rPr>
        <w:t xml:space="preserve">Active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Unresponsive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iCs w:val="1"/>
          <w:sz w:val="24"/>
          <w:szCs w:val="24"/>
          <w:rtl w:val="0"/>
        </w:rPr>
        <w:t xml:space="preserve">Declined/Inactive</w:t>
      </w:r>
      <w:r w:rsidDel="00000000" w:rsidR="00000000" w:rsidRPr="00000000">
        <w:rPr>
          <w:rFonts w:ascii="Times New Roman" w:cs="Times New Roman" w:eastAsia="Times New Roman" w:hAnsi="Times New Roman"/>
          <w:sz w:val="24"/>
          <w:szCs w:val="24"/>
          <w:rtl w:val="0"/>
        </w:rPr>
        <w:t xml:space="preserve">. The other two values were removed due to being unspecified and non standard. </w:t>
      </w:r>
    </w:p>
    <w:p w:rsidR="00000000" w:rsidDel="00000000" w:rsidP="00000000" w:rsidRDefault="00000000" w:rsidRPr="00000000" w14:paraId="0000000A">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analysis was approached with the mindset that </w:t>
      </w:r>
      <w:r w:rsidDel="00000000" w:rsidR="00000000" w:rsidRPr="00000000">
        <w:rPr>
          <w:rFonts w:ascii="Times New Roman" w:cs="Times New Roman" w:eastAsia="Times New Roman" w:hAnsi="Times New Roman"/>
          <w:i w:val="1"/>
          <w:iCs w:val="1"/>
          <w:sz w:val="24"/>
          <w:szCs w:val="24"/>
          <w:rtl w:val="0"/>
        </w:rPr>
        <w:t xml:space="preserve">Active</w:t>
      </w:r>
      <w:r w:rsidDel="00000000" w:rsidR="00000000" w:rsidRPr="00000000">
        <w:rPr>
          <w:rFonts w:ascii="Times New Roman" w:cs="Times New Roman" w:eastAsia="Times New Roman" w:hAnsi="Times New Roman"/>
          <w:sz w:val="24"/>
          <w:szCs w:val="24"/>
          <w:rtl w:val="0"/>
        </w:rPr>
        <w:t xml:space="preserve"> for </w:t>
      </w:r>
      <w:r w:rsidDel="00000000" w:rsidR="00000000" w:rsidRPr="00000000">
        <w:rPr>
          <w:rFonts w:ascii="Times New Roman" w:cs="Times New Roman" w:eastAsia="Times New Roman" w:hAnsi="Times New Roman"/>
          <w:i w:val="1"/>
          <w:iCs w:val="1"/>
          <w:sz w:val="24"/>
          <w:szCs w:val="24"/>
          <w:rtl w:val="0"/>
        </w:rPr>
        <w:t xml:space="preserve">MyChartStatus</w:t>
      </w:r>
      <w:r w:rsidDel="00000000" w:rsidR="00000000" w:rsidRPr="00000000">
        <w:rPr>
          <w:rFonts w:ascii="Times New Roman" w:cs="Times New Roman" w:eastAsia="Times New Roman" w:hAnsi="Times New Roman"/>
          <w:sz w:val="24"/>
          <w:szCs w:val="24"/>
          <w:rtl w:val="0"/>
        </w:rPr>
        <w:t xml:space="preserve"> is the most desirable value, as it indicates patient proactiveness. Later, research was consulted that confirmed this idea; in general, healthcare portal (such as MyChart) use is associated with preventative health behaviors and in some cases more favorable health outcomes (Carini). </w:t>
      </w:r>
    </w:p>
    <w:p w:rsidR="00000000" w:rsidDel="00000000" w:rsidP="00000000" w:rsidRDefault="00000000" w:rsidRPr="00000000" w14:paraId="0000000C">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age was considered as a primary factor affecting MyChart use. It was assumed that - in general - older patients would be less likely to be active in MyChart compared to young patients due to their low familiarity level with technology. The data showed that children (15 or younger) and older adults (between the ages of 45 and 75) had the highest MyChart use, while younger adults and those over 75 had lower MyChart usage. It reasons that children had high usage due to their parents likely serving as proxies. Furthermore, we infer that younger adults are less worried about their health due to their youth and thus engage less with healthcare portals compared to older adults. Those over 75 however likely lack the knowledge to set-up and interact with MyChart.</w:t>
      </w:r>
    </w:p>
    <w:p w:rsidR="00000000" w:rsidDel="00000000" w:rsidP="00000000" w:rsidRDefault="00000000" w:rsidRPr="00000000" w14:paraId="0000000E">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this we have two primary recommendations. One is to find a way to engage young adults so they are proactive in their healthcare, either through the education system or some form of messaging. Additionally, helping push a proxy system for those over 75 so their family members can engage in MyChart may be helpful to increase the activation rates in that age range.</w:t>
      </w:r>
    </w:p>
    <w:p w:rsidR="00000000" w:rsidDel="00000000" w:rsidP="00000000" w:rsidRDefault="00000000" w:rsidRPr="00000000" w14:paraId="00000010">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we looked at neighborhood income through </w:t>
      </w:r>
      <w:r w:rsidDel="00000000" w:rsidR="00000000" w:rsidRPr="00000000">
        <w:rPr>
          <w:rFonts w:ascii="Times New Roman" w:cs="Times New Roman" w:eastAsia="Times New Roman" w:hAnsi="Times New Roman"/>
          <w:i w:val="1"/>
          <w:iCs w:val="1"/>
          <w:sz w:val="24"/>
          <w:szCs w:val="24"/>
          <w:rtl w:val="0"/>
        </w:rPr>
        <w:t xml:space="preserve">GEOID </w:t>
      </w:r>
      <w:r w:rsidDel="00000000" w:rsidR="00000000" w:rsidRPr="00000000">
        <w:rPr>
          <w:rFonts w:ascii="Times New Roman" w:cs="Times New Roman" w:eastAsia="Times New Roman" w:hAnsi="Times New Roman"/>
          <w:sz w:val="24"/>
          <w:szCs w:val="24"/>
          <w:rtl w:val="0"/>
        </w:rPr>
        <w:t xml:space="preserve">to see how economic status correlated with MyChart activation rates and found statistically significant differences. In general, it appears that lower income correlates with lower activation rates. This raises several questions about whether the technological knowledge and resources are being provided to these communities in order to help them understand the importance of healthcare portals and how to engage with them. Investigation into this area could help with this area. Overall, further research and actions should be done to help increase MyChart activation rates in these groups.</w:t>
      </w:r>
      <w:r w:rsidDel="00000000" w:rsidR="00000000" w:rsidRPr="00000000">
        <w:rPr>
          <w:rtl w:val="0"/>
        </w:rPr>
      </w:r>
    </w:p>
    <w:p w:rsidR="00000000" w:rsidDel="00000000" w:rsidP="00000000" w:rsidRDefault="00000000" w:rsidRPr="00000000" w14:paraId="0000001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1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About MyChart | MyChart. (n.d.). www.mychart.org. </w:t>
      </w:r>
      <w:hyperlink r:id="rId6">
        <w:r w:rsidDel="00000000" w:rsidR="00000000" w:rsidRPr="00000000">
          <w:rPr>
            <w:rFonts w:ascii="Times New Roman" w:cs="Times New Roman" w:eastAsia="Times New Roman" w:hAnsi="Times New Roman"/>
            <w:color w:val="1155cc"/>
            <w:sz w:val="24"/>
            <w:szCs w:val="24"/>
            <w:u w:val="single"/>
            <w:rtl w:val="0"/>
          </w:rPr>
          <w:t xml:space="preserve">https://www.mychart.org/About</w:t>
        </w:r>
      </w:hyperlink>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Carini, E., Villani, L., Pezzullo, A. M., Gentili, A., Barbara, A., Ricciardi, W., &amp; Boccia, S. (2021). The Impact of Digital Patient Portals on Health Outcomes, System Efficiency, and Patient Attitudes: Updated Systematic Literature Review. Journal of medical Internet research, 23(9), e26189.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https://doi.org/10.2196/26189</w:t>
        </w:r>
      </w:hyperlink>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Vanderhout, S., Taneja, S., Kalia, K., Wodchis, W. P., &amp; Tang, T. (2025). Patient Experiences and Perspectives When MyChart is Introduced in a Large Community Hospital: Mixed Methods Study. Journal of medical Internet research, 27, e66353. </w:t>
      </w:r>
      <w:hyperlink r:id="rId8">
        <w:r w:rsidDel="00000000" w:rsidR="00000000" w:rsidRPr="00000000">
          <w:rPr>
            <w:rFonts w:ascii="Times New Roman" w:cs="Times New Roman" w:eastAsia="Times New Roman" w:hAnsi="Times New Roman"/>
            <w:color w:val="1155cc"/>
            <w:sz w:val="24"/>
            <w:szCs w:val="24"/>
            <w:u w:val="single"/>
            <w:rtl w:val="0"/>
          </w:rPr>
          <w:t xml:space="preserve">https://doi.org/10.2196/66353</w:t>
        </w:r>
      </w:hyperlink>
      <w:r w:rsidDel="00000000" w:rsidR="00000000" w:rsidRPr="00000000">
        <w:rPr>
          <w:rtl w:val="0"/>
        </w:rPr>
      </w:r>
    </w:p>
    <w:p w:rsidR="00000000" w:rsidDel="00000000" w:rsidP="00000000" w:rsidRDefault="00000000" w:rsidRPr="00000000" w14:paraId="00000019">
      <w:pP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ychart.org/About" TargetMode="External"/><Relationship Id="rId7" Type="http://schemas.openxmlformats.org/officeDocument/2006/relationships/hyperlink" Target="https://doi.org/10.2196/26189" TargetMode="External"/><Relationship Id="rId8" Type="http://schemas.openxmlformats.org/officeDocument/2006/relationships/hyperlink" Target="https://doi.org/10.2196/663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