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D302E" w14:textId="77777777" w:rsidR="0008546D" w:rsidRPr="00410F7F" w:rsidRDefault="0008546D" w:rsidP="0077280D">
      <w:pPr>
        <w:spacing w:line="240" w:lineRule="auto"/>
        <w:jc w:val="center"/>
        <w:rPr>
          <w:rFonts w:ascii="Times New Roman" w:hAnsi="Times New Roman" w:cs="Times New Roman"/>
        </w:rPr>
      </w:pPr>
      <w:r w:rsidRPr="00410F7F">
        <w:rPr>
          <w:rFonts w:ascii="Times New Roman" w:hAnsi="Times New Roman" w:cs="Times New Roman"/>
        </w:rPr>
        <w:t>Animal Scientists - Reflection</w:t>
      </w:r>
    </w:p>
    <w:p w14:paraId="433E0171" w14:textId="77777777" w:rsidR="0008546D" w:rsidRPr="00410F7F" w:rsidRDefault="0008546D" w:rsidP="0077280D">
      <w:pPr>
        <w:spacing w:line="240" w:lineRule="auto"/>
        <w:jc w:val="both"/>
        <w:rPr>
          <w:rFonts w:ascii="Times New Roman" w:hAnsi="Times New Roman" w:cs="Times New Roman"/>
        </w:rPr>
      </w:pPr>
      <w:r w:rsidRPr="00410F7F">
        <w:rPr>
          <w:rFonts w:ascii="Times New Roman" w:hAnsi="Times New Roman" w:cs="Times New Roman"/>
        </w:rPr>
        <w:t>Gwendolyn Overholt, Khadicha Nurakhmedov, Anthony Gandolfo, &amp; Rachel Harankratt</w:t>
      </w:r>
    </w:p>
    <w:p w14:paraId="3CCA36C0" w14:textId="77777777" w:rsidR="0008546D" w:rsidRPr="00726AB8" w:rsidRDefault="0008546D" w:rsidP="0077280D">
      <w:pPr>
        <w:spacing w:line="240" w:lineRule="auto"/>
        <w:ind w:firstLine="720"/>
        <w:jc w:val="both"/>
        <w:rPr>
          <w:rFonts w:ascii="Times New Roman" w:hAnsi="Times New Roman" w:cs="Times New Roman"/>
        </w:rPr>
      </w:pPr>
      <w:r w:rsidRPr="00410F7F">
        <w:rPr>
          <w:rFonts w:ascii="Times New Roman" w:hAnsi="Times New Roman" w:cs="Times New Roman"/>
        </w:rPr>
        <w:t>This statistical analysis looks at patient encounter data gathered over four years to gain information about healthcare utilization trends and the evolution of patient experiences over time.</w:t>
      </w:r>
      <w:r w:rsidRPr="00726AB8">
        <w:rPr>
          <w:rFonts w:ascii="Times New Roman" w:hAnsi="Times New Roman" w:cs="Times New Roman"/>
        </w:rPr>
        <w:t xml:space="preserve"> </w:t>
      </w:r>
      <w:r w:rsidRPr="00410F7F">
        <w:rPr>
          <w:rFonts w:ascii="Times New Roman" w:hAnsi="Times New Roman" w:cs="Times New Roman"/>
        </w:rPr>
        <w:t xml:space="preserve">This project looks at how people move through the healthcare system to find trends, gaps, and </w:t>
      </w:r>
      <w:r w:rsidRPr="00726AB8">
        <w:rPr>
          <w:rFonts w:ascii="Times New Roman" w:hAnsi="Times New Roman" w:cs="Times New Roman"/>
        </w:rPr>
        <w:t>inefficiencies</w:t>
      </w:r>
      <w:r w:rsidRPr="00410F7F">
        <w:rPr>
          <w:rFonts w:ascii="Times New Roman" w:hAnsi="Times New Roman" w:cs="Times New Roman"/>
        </w:rPr>
        <w:t xml:space="preserve"> in care delivery</w:t>
      </w:r>
      <w:r w:rsidRPr="00726AB8">
        <w:rPr>
          <w:rFonts w:ascii="Times New Roman" w:hAnsi="Times New Roman" w:cs="Times New Roman"/>
        </w:rPr>
        <w:t>. The problems we decided to face are: if continuity weakens at a distance threshold, if MyChart activation is associated with 30-day follow-ups, and is transportation and financial barriers an additional risk besides geography.</w:t>
      </w:r>
    </w:p>
    <w:p w14:paraId="34A34768" w14:textId="77777777" w:rsidR="0008546D" w:rsidRDefault="0008546D" w:rsidP="0077280D">
      <w:pPr>
        <w:spacing w:line="240" w:lineRule="auto"/>
        <w:ind w:firstLine="720"/>
        <w:jc w:val="both"/>
        <w:rPr>
          <w:rFonts w:ascii="Times New Roman" w:hAnsi="Times New Roman" w:cs="Times New Roman"/>
        </w:rPr>
      </w:pPr>
      <w:r>
        <w:rPr>
          <w:rFonts w:ascii="Times New Roman" w:hAnsi="Times New Roman" w:cs="Times New Roman"/>
        </w:rPr>
        <w:t>We looked at social determinants of health: Transportation/Financial Hardships, MyChart, and location. T</w:t>
      </w:r>
      <w:r w:rsidRPr="00726AB8">
        <w:rPr>
          <w:rFonts w:ascii="Times New Roman" w:hAnsi="Times New Roman" w:cs="Times New Roman"/>
        </w:rPr>
        <w:t>he method</w:t>
      </w:r>
      <w:r>
        <w:rPr>
          <w:rFonts w:ascii="Times New Roman" w:hAnsi="Times New Roman" w:cs="Times New Roman"/>
        </w:rPr>
        <w:t>s</w:t>
      </w:r>
      <w:r w:rsidRPr="00726AB8">
        <w:rPr>
          <w:rFonts w:ascii="Times New Roman" w:hAnsi="Times New Roman" w:cs="Times New Roman"/>
        </w:rPr>
        <w:t xml:space="preserve"> we used </w:t>
      </w:r>
      <w:r>
        <w:rPr>
          <w:rFonts w:ascii="Times New Roman" w:hAnsi="Times New Roman" w:cs="Times New Roman"/>
        </w:rPr>
        <w:t xml:space="preserve">to look at these social determinants of health </w:t>
      </w:r>
      <w:r w:rsidRPr="00726AB8">
        <w:rPr>
          <w:rFonts w:ascii="Times New Roman" w:hAnsi="Times New Roman" w:cs="Times New Roman"/>
        </w:rPr>
        <w:t>was logistic regression looking at the odds of a 30-day follow-up</w:t>
      </w:r>
      <w:r>
        <w:rPr>
          <w:rFonts w:ascii="Times New Roman" w:hAnsi="Times New Roman" w:cs="Times New Roman"/>
        </w:rPr>
        <w:t xml:space="preserve"> based on our predictors:</w:t>
      </w:r>
      <w:r w:rsidRPr="00726AB8">
        <w:rPr>
          <w:rFonts w:ascii="Times New Roman" w:hAnsi="Times New Roman" w:cs="Times New Roman"/>
        </w:rPr>
        <w:t xml:space="preserve"> Distance (&lt;5, 5-15, 15-30, 30+ miles), MyChart Status (activated, not activated, incomplete, complete), Age bracket, Year (2022), Transportation and Financial Hardship. </w:t>
      </w:r>
      <w:r>
        <w:rPr>
          <w:rFonts w:ascii="Times New Roman" w:hAnsi="Times New Roman" w:cs="Times New Roman"/>
        </w:rPr>
        <w:t xml:space="preserve">We also did an </w:t>
      </w:r>
      <w:r w:rsidRPr="00726AB8">
        <w:rPr>
          <w:rFonts w:ascii="Times New Roman" w:hAnsi="Times New Roman" w:cs="Times New Roman"/>
        </w:rPr>
        <w:t>adjusted pairwise contrast testing for the distances</w:t>
      </w:r>
      <w:r>
        <w:rPr>
          <w:rFonts w:ascii="Times New Roman" w:hAnsi="Times New Roman" w:cs="Times New Roman"/>
        </w:rPr>
        <w:t xml:space="preserve"> between patients and health services</w:t>
      </w:r>
      <w:r w:rsidRPr="00726AB8">
        <w:rPr>
          <w:rFonts w:ascii="Times New Roman" w:hAnsi="Times New Roman" w:cs="Times New Roman"/>
        </w:rPr>
        <w:t xml:space="preserve"> </w:t>
      </w:r>
      <w:r>
        <w:rPr>
          <w:rFonts w:ascii="Times New Roman" w:hAnsi="Times New Roman" w:cs="Times New Roman"/>
        </w:rPr>
        <w:t xml:space="preserve">the map below shows the concentrations of patients compared to health service buildings. </w:t>
      </w:r>
    </w:p>
    <w:p w14:paraId="76F72A95" w14:textId="77777777" w:rsidR="0008546D" w:rsidRPr="00726AB8" w:rsidRDefault="0008546D" w:rsidP="0077280D">
      <w:pPr>
        <w:spacing w:line="240" w:lineRule="auto"/>
        <w:ind w:firstLine="720"/>
        <w:jc w:val="both"/>
        <w:rPr>
          <w:rFonts w:ascii="Times New Roman" w:hAnsi="Times New Roman" w:cs="Times New Roman"/>
        </w:rPr>
      </w:pPr>
      <w:r>
        <w:rPr>
          <w:rFonts w:eastAsia="Times New Roman"/>
          <w:noProof/>
          <w:color w:val="000000"/>
        </w:rPr>
        <w:drawing>
          <wp:anchor distT="0" distB="0" distL="114300" distR="114300" simplePos="0" relativeHeight="251659264" behindDoc="0" locked="0" layoutInCell="1" allowOverlap="1" wp14:anchorId="6CFD721C" wp14:editId="520F8D51">
            <wp:simplePos x="0" y="0"/>
            <wp:positionH relativeFrom="column">
              <wp:posOffset>-133985</wp:posOffset>
            </wp:positionH>
            <wp:positionV relativeFrom="paragraph">
              <wp:posOffset>683185</wp:posOffset>
            </wp:positionV>
            <wp:extent cx="3493135" cy="1647190"/>
            <wp:effectExtent l="0" t="0" r="0" b="0"/>
            <wp:wrapThrough wrapText="bothSides">
              <wp:wrapPolygon edited="0">
                <wp:start x="0" y="0"/>
                <wp:lineTo x="0" y="21234"/>
                <wp:lineTo x="21439" y="21234"/>
                <wp:lineTo x="21439" y="0"/>
                <wp:lineTo x="0" y="0"/>
              </wp:wrapPolygon>
            </wp:wrapThrough>
            <wp:docPr id="1391119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493135" cy="1647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6AB8">
        <w:rPr>
          <w:rFonts w:ascii="Times New Roman" w:hAnsi="Times New Roman" w:cs="Times New Roman"/>
        </w:rPr>
        <w:t>The outcome of our model founds that as the distance between patients and health services increases there is a less likely chance of the patient doing a follow-up visit. Particularly patients more than 30 miles away from health services had significantly lower chances</w:t>
      </w:r>
      <w:r>
        <w:rPr>
          <w:rFonts w:ascii="Times New Roman" w:hAnsi="Times New Roman" w:cs="Times New Roman"/>
        </w:rPr>
        <w:t xml:space="preserve"> P-value less than .001</w:t>
      </w:r>
      <w:r w:rsidRPr="00726AB8">
        <w:rPr>
          <w:rFonts w:ascii="Times New Roman" w:hAnsi="Times New Roman" w:cs="Times New Roman"/>
        </w:rPr>
        <w:t xml:space="preserve">. </w:t>
      </w:r>
      <w:r>
        <w:rPr>
          <w:rFonts w:ascii="Times New Roman" w:hAnsi="Times New Roman" w:cs="Times New Roman"/>
        </w:rPr>
        <w:t xml:space="preserve">The map shows a visualization of general patient locations in regard to health service building. </w:t>
      </w:r>
      <w:r w:rsidRPr="00726AB8">
        <w:rPr>
          <w:rFonts w:ascii="Times New Roman" w:hAnsi="Times New Roman" w:cs="Times New Roman"/>
        </w:rPr>
        <w:t>Based on questionnaire answers we found that patients who have financial hardships had increased chances of follow-up</w:t>
      </w:r>
      <w:r>
        <w:rPr>
          <w:rFonts w:ascii="Times New Roman" w:hAnsi="Times New Roman" w:cs="Times New Roman"/>
        </w:rPr>
        <w:t xml:space="preserve"> </w:t>
      </w:r>
      <w:r w:rsidRPr="00726AB8">
        <w:rPr>
          <w:rFonts w:ascii="Times New Roman" w:hAnsi="Times New Roman" w:cs="Times New Roman"/>
        </w:rPr>
        <w:t>appointments. Additionally, the model found that patients who either did not activate or completed their MyChart had lower chances of a follow-up withing 30-days.</w:t>
      </w:r>
    </w:p>
    <w:p w14:paraId="0329931D" w14:textId="77777777" w:rsidR="0008546D" w:rsidRDefault="0008546D" w:rsidP="0077280D">
      <w:pPr>
        <w:spacing w:line="240" w:lineRule="auto"/>
        <w:jc w:val="both"/>
        <w:rPr>
          <w:rFonts w:ascii="Times New Roman" w:hAnsi="Times New Roman" w:cs="Times New Roman"/>
        </w:rPr>
      </w:pPr>
      <w:r w:rsidRPr="00726AB8">
        <w:rPr>
          <w:rFonts w:ascii="Times New Roman" w:hAnsi="Times New Roman" w:cs="Times New Roman"/>
        </w:rPr>
        <w:tab/>
        <w:t xml:space="preserve">The interpretation we gathered form this was that patients that are further from health services and with transportation hardships, and those that are less engaged with MyChart are less likely to return to utilize health services. While those with financial hardships had higher chances of returning for follow-ups. Our recommendation to health services that use MyChart is for them to be more </w:t>
      </w:r>
      <w:r>
        <w:rPr>
          <w:rFonts w:ascii="Times New Roman" w:hAnsi="Times New Roman" w:cs="Times New Roman"/>
        </w:rPr>
        <w:t>proactive</w:t>
      </w:r>
      <w:r w:rsidRPr="00726AB8">
        <w:rPr>
          <w:rFonts w:ascii="Times New Roman" w:hAnsi="Times New Roman" w:cs="Times New Roman"/>
        </w:rPr>
        <w:t xml:space="preserve"> about reminding patients about MyChart. </w:t>
      </w:r>
    </w:p>
    <w:p w14:paraId="14FBC256" w14:textId="77777777" w:rsidR="0077280D" w:rsidRDefault="0077280D" w:rsidP="0077280D">
      <w:pPr>
        <w:spacing w:line="240" w:lineRule="auto"/>
        <w:jc w:val="both"/>
        <w:rPr>
          <w:rFonts w:ascii="Times New Roman" w:hAnsi="Times New Roman" w:cs="Times New Roman"/>
        </w:rPr>
      </w:pPr>
    </w:p>
    <w:p w14:paraId="554CB823" w14:textId="72183514" w:rsidR="0077280D" w:rsidRPr="00726AB8" w:rsidRDefault="0077280D" w:rsidP="0077280D">
      <w:pPr>
        <w:spacing w:line="240" w:lineRule="auto"/>
        <w:jc w:val="both"/>
        <w:rPr>
          <w:rFonts w:ascii="Times New Roman" w:hAnsi="Times New Roman" w:cs="Times New Roman"/>
        </w:rPr>
      </w:pPr>
      <w:proofErr w:type="spellStart"/>
      <w:r>
        <w:rPr>
          <w:rFonts w:ascii="Times New Roman" w:hAnsi="Times New Roman" w:cs="Times New Roman"/>
        </w:rPr>
        <w:t>Github</w:t>
      </w:r>
      <w:proofErr w:type="spellEnd"/>
      <w:r>
        <w:rPr>
          <w:rFonts w:ascii="Times New Roman" w:hAnsi="Times New Roman" w:cs="Times New Roman"/>
        </w:rPr>
        <w:t xml:space="preserve"> Link for code: </w:t>
      </w:r>
      <w:r w:rsidRPr="0077280D">
        <w:rPr>
          <w:rFonts w:ascii="Times New Roman" w:hAnsi="Times New Roman" w:cs="Times New Roman"/>
        </w:rPr>
        <w:t>https://github.com/Khadichakhon/DataFest2026_AnimalScientistsTeam.git</w:t>
      </w:r>
    </w:p>
    <w:p w14:paraId="3AE8EAFF" w14:textId="77777777" w:rsidR="0008546D" w:rsidRDefault="0008546D" w:rsidP="0077280D">
      <w:pPr>
        <w:spacing w:line="240" w:lineRule="auto"/>
      </w:pPr>
    </w:p>
    <w:sectPr w:rsidR="000854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6D"/>
    <w:rsid w:val="0008546D"/>
    <w:rsid w:val="00162761"/>
    <w:rsid w:val="00491533"/>
    <w:rsid w:val="00772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AF4F5"/>
  <w15:chartTrackingRefBased/>
  <w15:docId w15:val="{88075A6F-0B8F-42BA-8898-E6541256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46D"/>
  </w:style>
  <w:style w:type="paragraph" w:styleId="Heading1">
    <w:name w:val="heading 1"/>
    <w:basedOn w:val="Normal"/>
    <w:next w:val="Normal"/>
    <w:link w:val="Heading1Char"/>
    <w:uiPriority w:val="9"/>
    <w:qFormat/>
    <w:rsid w:val="00085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4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4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4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4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4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46D"/>
    <w:rPr>
      <w:rFonts w:eastAsiaTheme="majorEastAsia" w:cstheme="majorBidi"/>
      <w:color w:val="272727" w:themeColor="text1" w:themeTint="D8"/>
    </w:rPr>
  </w:style>
  <w:style w:type="paragraph" w:styleId="Title">
    <w:name w:val="Title"/>
    <w:basedOn w:val="Normal"/>
    <w:next w:val="Normal"/>
    <w:link w:val="TitleChar"/>
    <w:uiPriority w:val="10"/>
    <w:qFormat/>
    <w:rsid w:val="00085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46D"/>
    <w:pPr>
      <w:spacing w:before="160"/>
      <w:jc w:val="center"/>
    </w:pPr>
    <w:rPr>
      <w:i/>
      <w:iCs/>
      <w:color w:val="404040" w:themeColor="text1" w:themeTint="BF"/>
    </w:rPr>
  </w:style>
  <w:style w:type="character" w:customStyle="1" w:styleId="QuoteChar">
    <w:name w:val="Quote Char"/>
    <w:basedOn w:val="DefaultParagraphFont"/>
    <w:link w:val="Quote"/>
    <w:uiPriority w:val="29"/>
    <w:rsid w:val="0008546D"/>
    <w:rPr>
      <w:i/>
      <w:iCs/>
      <w:color w:val="404040" w:themeColor="text1" w:themeTint="BF"/>
    </w:rPr>
  </w:style>
  <w:style w:type="paragraph" w:styleId="ListParagraph">
    <w:name w:val="List Paragraph"/>
    <w:basedOn w:val="Normal"/>
    <w:uiPriority w:val="34"/>
    <w:qFormat/>
    <w:rsid w:val="0008546D"/>
    <w:pPr>
      <w:ind w:left="720"/>
      <w:contextualSpacing/>
    </w:pPr>
  </w:style>
  <w:style w:type="character" w:styleId="IntenseEmphasis">
    <w:name w:val="Intense Emphasis"/>
    <w:basedOn w:val="DefaultParagraphFont"/>
    <w:uiPriority w:val="21"/>
    <w:qFormat/>
    <w:rsid w:val="0008546D"/>
    <w:rPr>
      <w:i/>
      <w:iCs/>
      <w:color w:val="0F4761" w:themeColor="accent1" w:themeShade="BF"/>
    </w:rPr>
  </w:style>
  <w:style w:type="paragraph" w:styleId="IntenseQuote">
    <w:name w:val="Intense Quote"/>
    <w:basedOn w:val="Normal"/>
    <w:next w:val="Normal"/>
    <w:link w:val="IntenseQuoteChar"/>
    <w:uiPriority w:val="30"/>
    <w:qFormat/>
    <w:rsid w:val="00085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46D"/>
    <w:rPr>
      <w:i/>
      <w:iCs/>
      <w:color w:val="0F4761" w:themeColor="accent1" w:themeShade="BF"/>
    </w:rPr>
  </w:style>
  <w:style w:type="character" w:styleId="IntenseReference">
    <w:name w:val="Intense Reference"/>
    <w:basedOn w:val="DefaultParagraphFont"/>
    <w:uiPriority w:val="32"/>
    <w:qFormat/>
    <w:rsid w:val="000854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9bf4ca00-c28a-40b3-b6a7-8032d7dedeb7"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Overholt, Gwendolyn (MU-Student)</dc:creator>
  <cp:keywords/>
  <dc:description/>
  <cp:lastModifiedBy>Xadichaxon Nuraxmedova</cp:lastModifiedBy>
  <cp:revision>2</cp:revision>
  <dcterms:created xsi:type="dcterms:W3CDTF">2026-04-11T21:51:00Z</dcterms:created>
  <dcterms:modified xsi:type="dcterms:W3CDTF">2026-04-11T21:54:00Z</dcterms:modified>
</cp:coreProperties>
</file>